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B78B" w14:textId="0BB8AF98" w:rsidR="006319A6" w:rsidRPr="008B4987" w:rsidRDefault="008B4987" w:rsidP="008B4987">
      <w:pPr>
        <w:ind w:right="-1440"/>
        <w:rPr>
          <w:rFonts w:ascii="Times New Roman" w:hAnsi="Times New Roman" w:cs="Times New Roman"/>
          <w:b/>
          <w:bCs/>
          <w:sz w:val="32"/>
          <w:szCs w:val="32"/>
        </w:rPr>
      </w:pPr>
      <w:r>
        <w:rPr>
          <w:noProof/>
        </w:rPr>
        <w:drawing>
          <wp:inline distT="0" distB="0" distL="0" distR="0" wp14:anchorId="505D2674" wp14:editId="604A9421">
            <wp:extent cx="952879" cy="453542"/>
            <wp:effectExtent l="0" t="0" r="0" b="0"/>
            <wp:docPr id="206496977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45800" name="Picture 2"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5424" cy="511870"/>
                    </a:xfrm>
                    <a:prstGeom prst="rect">
                      <a:avLst/>
                    </a:prstGeom>
                  </pic:spPr>
                </pic:pic>
              </a:graphicData>
            </a:graphic>
          </wp:inline>
        </w:drawing>
      </w:r>
      <w:r>
        <w:rPr>
          <w:b/>
          <w:bCs/>
          <w:sz w:val="32"/>
          <w:szCs w:val="32"/>
        </w:rPr>
        <w:t xml:space="preserve">    </w:t>
      </w:r>
      <w:r w:rsidR="00A7501C">
        <w:rPr>
          <w:rFonts w:ascii="Times New Roman" w:hAnsi="Times New Roman" w:cs="Times New Roman"/>
          <w:b/>
          <w:bCs/>
          <w:sz w:val="30"/>
          <w:szCs w:val="30"/>
        </w:rPr>
        <w:t xml:space="preserve"> Bisphosphonates </w:t>
      </w:r>
      <w:r w:rsidR="000142EA" w:rsidRPr="000142EA">
        <w:rPr>
          <w:rFonts w:ascii="Times New Roman" w:hAnsi="Times New Roman" w:cs="Times New Roman"/>
          <w:b/>
          <w:bCs/>
          <w:sz w:val="30"/>
          <w:szCs w:val="30"/>
        </w:rPr>
        <w:t>Medications</w:t>
      </w:r>
      <w:r w:rsidRPr="000142EA">
        <w:rPr>
          <w:rFonts w:ascii="Times New Roman" w:hAnsi="Times New Roman" w:cs="Times New Roman"/>
          <w:b/>
          <w:bCs/>
          <w:sz w:val="30"/>
          <w:szCs w:val="30"/>
        </w:rPr>
        <w:t xml:space="preserve"> </w:t>
      </w:r>
      <w:r w:rsidR="006319A6" w:rsidRPr="000142EA">
        <w:rPr>
          <w:rFonts w:ascii="Times New Roman" w:hAnsi="Times New Roman" w:cs="Times New Roman"/>
          <w:b/>
          <w:bCs/>
          <w:sz w:val="30"/>
          <w:szCs w:val="30"/>
        </w:rPr>
        <w:t>Informed Consent Form</w:t>
      </w:r>
      <w:r w:rsidR="006319A6" w:rsidRPr="000142EA">
        <w:rPr>
          <w:rFonts w:ascii="Times New Roman" w:hAnsi="Times New Roman" w:cs="Times New Roman"/>
          <w:b/>
          <w:bCs/>
          <w:sz w:val="28"/>
          <w:szCs w:val="28"/>
        </w:rPr>
        <w:t xml:space="preserve"> </w:t>
      </w:r>
    </w:p>
    <w:p w14:paraId="1BB79083" w14:textId="77777777" w:rsidR="00CB7687" w:rsidRDefault="008B4987" w:rsidP="008B4987">
      <w:pPr>
        <w:pStyle w:val="Default"/>
        <w:ind w:left="-720" w:right="-810"/>
        <w:rPr>
          <w:rFonts w:ascii="Times New Roman" w:hAnsi="Times New Roman" w:cs="Times New Roman"/>
          <w:b/>
          <w:bCs/>
          <w:color w:val="auto"/>
        </w:rPr>
      </w:pPr>
      <w:r>
        <w:rPr>
          <w:rFonts w:ascii="Times New Roman" w:hAnsi="Times New Roman" w:cs="Times New Roman"/>
          <w:b/>
          <w:bCs/>
          <w:color w:val="auto"/>
        </w:rPr>
        <w:t xml:space="preserve">            </w:t>
      </w:r>
    </w:p>
    <w:p w14:paraId="058143C4" w14:textId="74F95179" w:rsidR="008B4987" w:rsidRPr="00855AA7" w:rsidRDefault="008B4987" w:rsidP="00CB7687">
      <w:pPr>
        <w:pStyle w:val="Default"/>
        <w:ind w:left="-720" w:right="-810" w:firstLine="720"/>
        <w:rPr>
          <w:rFonts w:ascii="Times New Roman" w:hAnsi="Times New Roman" w:cs="Times New Roman"/>
          <w:color w:val="auto"/>
          <w:sz w:val="22"/>
          <w:szCs w:val="22"/>
        </w:rPr>
      </w:pPr>
      <w:r w:rsidRPr="00C953F5">
        <w:rPr>
          <w:rFonts w:ascii="Times New Roman" w:hAnsi="Times New Roman" w:cs="Times New Roman"/>
          <w:b/>
          <w:bCs/>
          <w:color w:val="auto"/>
        </w:rPr>
        <w:t>Patient's Name:</w:t>
      </w:r>
      <w:r w:rsidRPr="00C953F5">
        <w:rPr>
          <w:rFonts w:ascii="Times New Roman" w:hAnsi="Times New Roman" w:cs="Times New Roman"/>
          <w:color w:val="auto"/>
        </w:rPr>
        <w:t xml:space="preserve"> </w:t>
      </w:r>
      <w:r w:rsidRPr="00855AA7">
        <w:rPr>
          <w:rFonts w:ascii="Times New Roman" w:hAnsi="Times New Roman" w:cs="Times New Roman"/>
          <w:color w:val="auto"/>
          <w:sz w:val="22"/>
          <w:szCs w:val="22"/>
        </w:rPr>
        <w:t>___________________________________________</w:t>
      </w:r>
      <w:r>
        <w:rPr>
          <w:rFonts w:ascii="Times New Roman" w:hAnsi="Times New Roman" w:cs="Times New Roman"/>
          <w:color w:val="auto"/>
          <w:sz w:val="22"/>
          <w:szCs w:val="22"/>
        </w:rPr>
        <w:t>_________</w:t>
      </w:r>
      <w:r w:rsidRPr="00C953F5">
        <w:rPr>
          <w:rFonts w:ascii="Times New Roman" w:hAnsi="Times New Roman" w:cs="Times New Roman"/>
          <w:b/>
          <w:bCs/>
          <w:color w:val="auto"/>
        </w:rPr>
        <w:t>Date:</w:t>
      </w:r>
      <w:r w:rsidRPr="00C953F5">
        <w:rPr>
          <w:rFonts w:ascii="Times New Roman" w:hAnsi="Times New Roman" w:cs="Times New Roman"/>
          <w:color w:val="auto"/>
        </w:rPr>
        <w:t xml:space="preserve"> </w:t>
      </w:r>
      <w:r w:rsidRPr="00855AA7">
        <w:rPr>
          <w:rFonts w:ascii="Times New Roman" w:hAnsi="Times New Roman" w:cs="Times New Roman"/>
          <w:color w:val="auto"/>
          <w:sz w:val="22"/>
          <w:szCs w:val="22"/>
        </w:rPr>
        <w:t xml:space="preserve">_______________ </w:t>
      </w:r>
    </w:p>
    <w:p w14:paraId="7BEC751D" w14:textId="77777777" w:rsidR="008B4987" w:rsidRDefault="008B4987" w:rsidP="006319A6">
      <w:pPr>
        <w:rPr>
          <w:b/>
          <w:bCs/>
        </w:rPr>
      </w:pPr>
    </w:p>
    <w:p w14:paraId="7F3FC165" w14:textId="1219867E" w:rsidR="006319A6" w:rsidRDefault="006319A6" w:rsidP="006319A6">
      <w:pPr>
        <w:rPr>
          <w:rFonts w:ascii="Times New Roman" w:hAnsi="Times New Roman" w:cs="Times New Roman"/>
        </w:rPr>
      </w:pPr>
      <w:r w:rsidRPr="008B4987">
        <w:rPr>
          <w:rFonts w:ascii="Times New Roman" w:hAnsi="Times New Roman" w:cs="Times New Roman"/>
          <w:b/>
          <w:bCs/>
        </w:rPr>
        <w:t>Introduction</w:t>
      </w:r>
      <w:r w:rsidRPr="008B4987">
        <w:rPr>
          <w:rFonts w:ascii="Times New Roman" w:hAnsi="Times New Roman" w:cs="Times New Roman"/>
        </w:rPr>
        <w:br/>
        <w:t xml:space="preserve">This consent form is designed to ensure that you fully understand the specific risks, benefits, and potential complications associated with dental implant </w:t>
      </w:r>
      <w:r w:rsidR="008B4987" w:rsidRPr="008B4987">
        <w:rPr>
          <w:rFonts w:ascii="Times New Roman" w:hAnsi="Times New Roman" w:cs="Times New Roman"/>
        </w:rPr>
        <w:t xml:space="preserve">or bone graft </w:t>
      </w:r>
      <w:r w:rsidRPr="008B4987">
        <w:rPr>
          <w:rFonts w:ascii="Times New Roman" w:hAnsi="Times New Roman" w:cs="Times New Roman"/>
        </w:rPr>
        <w:t xml:space="preserve">surgery, particularly as they relate to your </w:t>
      </w:r>
      <w:r w:rsidR="000142EA">
        <w:rPr>
          <w:rFonts w:ascii="Times New Roman" w:hAnsi="Times New Roman" w:cs="Times New Roman"/>
        </w:rPr>
        <w:t xml:space="preserve">present or past use of </w:t>
      </w:r>
      <w:r w:rsidR="00A7501C">
        <w:rPr>
          <w:rFonts w:ascii="Times New Roman" w:hAnsi="Times New Roman" w:cs="Times New Roman"/>
        </w:rPr>
        <w:t>Bisphosphonate Medications</w:t>
      </w:r>
      <w:r w:rsidR="000142EA">
        <w:rPr>
          <w:rFonts w:ascii="Times New Roman" w:hAnsi="Times New Roman" w:cs="Times New Roman"/>
        </w:rPr>
        <w:t xml:space="preserve">. </w:t>
      </w:r>
      <w:r w:rsidRPr="008B4987">
        <w:rPr>
          <w:rFonts w:ascii="Times New Roman" w:hAnsi="Times New Roman" w:cs="Times New Roman"/>
        </w:rPr>
        <w:t xml:space="preserve">It is important that you read this form carefully, ask any questions you may have, and acknowledge your full understanding and </w:t>
      </w:r>
      <w:r w:rsidRPr="000142EA">
        <w:rPr>
          <w:rFonts w:ascii="Times New Roman" w:hAnsi="Times New Roman" w:cs="Times New Roman"/>
        </w:rPr>
        <w:t>acceptance of these risks.</w:t>
      </w:r>
    </w:p>
    <w:p w14:paraId="63BF940C" w14:textId="77777777" w:rsidR="00A7501C" w:rsidRPr="000142EA" w:rsidRDefault="00A7501C" w:rsidP="006319A6">
      <w:pPr>
        <w:rPr>
          <w:rFonts w:ascii="Times New Roman" w:hAnsi="Times New Roman" w:cs="Times New Roman"/>
        </w:rPr>
      </w:pPr>
    </w:p>
    <w:p w14:paraId="65609FB0" w14:textId="441DFADF" w:rsidR="000142EA" w:rsidRPr="000142EA" w:rsidRDefault="006319A6" w:rsidP="000142EA">
      <w:pPr>
        <w:pStyle w:val="ListParagraph"/>
        <w:numPr>
          <w:ilvl w:val="0"/>
          <w:numId w:val="8"/>
        </w:numPr>
        <w:rPr>
          <w:rFonts w:ascii="Times New Roman" w:hAnsi="Times New Roman" w:cs="Times New Roman"/>
          <w:b/>
          <w:bCs/>
        </w:rPr>
      </w:pPr>
      <w:r w:rsidRPr="000142EA">
        <w:rPr>
          <w:rFonts w:ascii="Times New Roman" w:hAnsi="Times New Roman" w:cs="Times New Roman"/>
          <w:b/>
          <w:bCs/>
        </w:rPr>
        <w:t xml:space="preserve">Risks Specific to </w:t>
      </w:r>
      <w:r w:rsidR="00A7501C">
        <w:rPr>
          <w:rFonts w:ascii="Times New Roman" w:hAnsi="Times New Roman" w:cs="Times New Roman"/>
          <w:b/>
          <w:bCs/>
        </w:rPr>
        <w:t xml:space="preserve">Bisphosphonates </w:t>
      </w:r>
      <w:r w:rsidR="000142EA" w:rsidRPr="000142EA">
        <w:rPr>
          <w:rFonts w:ascii="Times New Roman" w:hAnsi="Times New Roman" w:cs="Times New Roman"/>
          <w:b/>
          <w:bCs/>
        </w:rPr>
        <w:t>Medications</w:t>
      </w:r>
    </w:p>
    <w:p w14:paraId="0FC1BFC5" w14:textId="318B6B56" w:rsidR="000142EA" w:rsidRPr="000142EA" w:rsidRDefault="00A7501C" w:rsidP="000142EA">
      <w:pPr>
        <w:rPr>
          <w:rFonts w:ascii="Times New Roman" w:hAnsi="Times New Roman" w:cs="Times New Roman"/>
        </w:rPr>
      </w:pPr>
      <w:r>
        <w:rPr>
          <w:rFonts w:ascii="Times New Roman" w:hAnsi="Times New Roman" w:cs="Times New Roman"/>
        </w:rPr>
        <w:t xml:space="preserve">Bisphosphonate </w:t>
      </w:r>
      <w:r w:rsidR="000946FF">
        <w:rPr>
          <w:rFonts w:ascii="Times New Roman" w:hAnsi="Times New Roman" w:cs="Times New Roman"/>
        </w:rPr>
        <w:t xml:space="preserve">Medications </w:t>
      </w:r>
      <w:r w:rsidR="000142EA" w:rsidRPr="000142EA">
        <w:rPr>
          <w:rFonts w:ascii="Times New Roman" w:hAnsi="Times New Roman" w:cs="Times New Roman"/>
        </w:rPr>
        <w:t>are commonly prescribed for conditions such as rheumatoid arthritis, osteoporosis, cancer, and autoimmune diseases. While they are effective in treating these conditions, they can also interfere with bone healing and increase the risk of osteonecrosis of the jaw.</w:t>
      </w:r>
    </w:p>
    <w:p w14:paraId="16E6B1ED" w14:textId="77777777" w:rsidR="000142EA" w:rsidRPr="001F38E5" w:rsidRDefault="000142EA" w:rsidP="000142EA">
      <w:pPr>
        <w:rPr>
          <w:rFonts w:ascii="Times New Roman" w:hAnsi="Times New Roman" w:cs="Times New Roman"/>
          <w:i/>
          <w:iCs/>
        </w:rPr>
      </w:pPr>
      <w:r w:rsidRPr="001F38E5">
        <w:rPr>
          <w:rFonts w:ascii="Times New Roman" w:hAnsi="Times New Roman" w:cs="Times New Roman"/>
          <w:i/>
          <w:iCs/>
        </w:rPr>
        <w:t>Increased Risks Include:</w:t>
      </w:r>
    </w:p>
    <w:p w14:paraId="2B447DE8" w14:textId="6EFEE286" w:rsidR="000142EA" w:rsidRPr="000142EA" w:rsidRDefault="000142EA" w:rsidP="000142EA">
      <w:pPr>
        <w:numPr>
          <w:ilvl w:val="0"/>
          <w:numId w:val="9"/>
        </w:numPr>
        <w:rPr>
          <w:rFonts w:ascii="Times New Roman" w:hAnsi="Times New Roman" w:cs="Times New Roman"/>
        </w:rPr>
      </w:pPr>
      <w:r w:rsidRPr="000946FF">
        <w:rPr>
          <w:rFonts w:ascii="Times New Roman" w:hAnsi="Times New Roman" w:cs="Times New Roman"/>
          <w:b/>
          <w:bCs/>
        </w:rPr>
        <w:t>Osteonecrosis of the Jaw (ONJ):</w:t>
      </w:r>
      <w:r w:rsidRPr="000142EA">
        <w:rPr>
          <w:rFonts w:ascii="Times New Roman" w:hAnsi="Times New Roman" w:cs="Times New Roman"/>
        </w:rPr>
        <w:t xml:space="preserve"> A serious condition where the jawbone fails to heal after minor trauma, leading to exposed bone, infection, and chronic pain.</w:t>
      </w:r>
    </w:p>
    <w:p w14:paraId="7D9EF895" w14:textId="77777777" w:rsidR="000142EA" w:rsidRPr="000142EA" w:rsidRDefault="000142EA" w:rsidP="000142EA">
      <w:pPr>
        <w:numPr>
          <w:ilvl w:val="0"/>
          <w:numId w:val="9"/>
        </w:numPr>
        <w:rPr>
          <w:rFonts w:ascii="Times New Roman" w:hAnsi="Times New Roman" w:cs="Times New Roman"/>
        </w:rPr>
      </w:pPr>
      <w:r w:rsidRPr="000946FF">
        <w:rPr>
          <w:rFonts w:ascii="Times New Roman" w:hAnsi="Times New Roman" w:cs="Times New Roman"/>
          <w:b/>
          <w:bCs/>
        </w:rPr>
        <w:t>Delayed Bone Healing:</w:t>
      </w:r>
      <w:r w:rsidRPr="000142EA">
        <w:rPr>
          <w:rFonts w:ascii="Times New Roman" w:hAnsi="Times New Roman" w:cs="Times New Roman"/>
        </w:rPr>
        <w:t xml:space="preserve"> The medications can impair bone remodeling and healing, leading to a higher risk of implant failure.</w:t>
      </w:r>
    </w:p>
    <w:p w14:paraId="56B35B06" w14:textId="77777777" w:rsidR="000142EA" w:rsidRPr="000142EA" w:rsidRDefault="000142EA" w:rsidP="000142EA">
      <w:pPr>
        <w:numPr>
          <w:ilvl w:val="0"/>
          <w:numId w:val="9"/>
        </w:numPr>
        <w:rPr>
          <w:rFonts w:ascii="Times New Roman" w:hAnsi="Times New Roman" w:cs="Times New Roman"/>
        </w:rPr>
      </w:pPr>
      <w:r w:rsidRPr="000946FF">
        <w:rPr>
          <w:rFonts w:ascii="Times New Roman" w:hAnsi="Times New Roman" w:cs="Times New Roman"/>
          <w:b/>
          <w:bCs/>
        </w:rPr>
        <w:t>Infection:</w:t>
      </w:r>
      <w:r w:rsidRPr="000142EA">
        <w:rPr>
          <w:rFonts w:ascii="Times New Roman" w:hAnsi="Times New Roman" w:cs="Times New Roman"/>
        </w:rPr>
        <w:t xml:space="preserve"> A compromised healing process can increase the risk of infection at the implant site.</w:t>
      </w:r>
    </w:p>
    <w:p w14:paraId="39B7C86D" w14:textId="77777777" w:rsidR="000142EA" w:rsidRDefault="000142EA" w:rsidP="000142EA">
      <w:pPr>
        <w:numPr>
          <w:ilvl w:val="0"/>
          <w:numId w:val="9"/>
        </w:numPr>
        <w:rPr>
          <w:rFonts w:ascii="Times New Roman" w:hAnsi="Times New Roman" w:cs="Times New Roman"/>
        </w:rPr>
      </w:pPr>
      <w:r w:rsidRPr="000946FF">
        <w:rPr>
          <w:rFonts w:ascii="Times New Roman" w:hAnsi="Times New Roman" w:cs="Times New Roman"/>
          <w:b/>
          <w:bCs/>
        </w:rPr>
        <w:t>Implant Failure:</w:t>
      </w:r>
      <w:r w:rsidRPr="000142EA">
        <w:rPr>
          <w:rFonts w:ascii="Times New Roman" w:hAnsi="Times New Roman" w:cs="Times New Roman"/>
        </w:rPr>
        <w:t xml:space="preserve"> The impaired healing may prevent the implant from integrating with the bone, necessitating its removal.</w:t>
      </w:r>
    </w:p>
    <w:p w14:paraId="4DD328FF" w14:textId="77777777" w:rsidR="00A7501C" w:rsidRPr="000142EA" w:rsidRDefault="00A7501C" w:rsidP="00A7501C">
      <w:pPr>
        <w:ind w:left="720"/>
        <w:rPr>
          <w:rFonts w:ascii="Times New Roman" w:hAnsi="Times New Roman" w:cs="Times New Roman"/>
        </w:rPr>
      </w:pPr>
    </w:p>
    <w:p w14:paraId="5A90CFDE" w14:textId="7435A6DD" w:rsidR="000142EA" w:rsidRPr="000142EA" w:rsidRDefault="000142EA" w:rsidP="000142EA">
      <w:pPr>
        <w:pStyle w:val="ListParagraph"/>
        <w:numPr>
          <w:ilvl w:val="0"/>
          <w:numId w:val="8"/>
        </w:numPr>
        <w:rPr>
          <w:rFonts w:ascii="Times New Roman" w:hAnsi="Times New Roman" w:cs="Times New Roman"/>
          <w:b/>
          <w:bCs/>
        </w:rPr>
      </w:pPr>
      <w:r w:rsidRPr="000142EA">
        <w:rPr>
          <w:rFonts w:ascii="Times New Roman" w:hAnsi="Times New Roman" w:cs="Times New Roman"/>
          <w:b/>
          <w:bCs/>
        </w:rPr>
        <w:t>Alternative Treatment Options</w:t>
      </w:r>
    </w:p>
    <w:p w14:paraId="0083626D" w14:textId="77777777" w:rsidR="000142EA" w:rsidRPr="000142EA" w:rsidRDefault="000142EA" w:rsidP="000142EA">
      <w:pPr>
        <w:rPr>
          <w:rFonts w:ascii="Times New Roman" w:hAnsi="Times New Roman" w:cs="Times New Roman"/>
        </w:rPr>
      </w:pPr>
      <w:r w:rsidRPr="000142EA">
        <w:rPr>
          <w:rFonts w:ascii="Times New Roman" w:hAnsi="Times New Roman" w:cs="Times New Roman"/>
        </w:rPr>
        <w:t>Given the risks associated with your medications, alternative treatments to dental implants have been discussed, including:</w:t>
      </w:r>
    </w:p>
    <w:p w14:paraId="0EB60F1A" w14:textId="77C28A19" w:rsidR="000142EA" w:rsidRPr="000142EA" w:rsidRDefault="000142EA" w:rsidP="000142EA">
      <w:pPr>
        <w:numPr>
          <w:ilvl w:val="0"/>
          <w:numId w:val="10"/>
        </w:numPr>
        <w:rPr>
          <w:rFonts w:ascii="Times New Roman" w:hAnsi="Times New Roman" w:cs="Times New Roman"/>
        </w:rPr>
      </w:pPr>
      <w:r w:rsidRPr="000142EA">
        <w:rPr>
          <w:rFonts w:ascii="Times New Roman" w:hAnsi="Times New Roman" w:cs="Times New Roman"/>
        </w:rPr>
        <w:t>No Treatment: Not recommended</w:t>
      </w:r>
    </w:p>
    <w:p w14:paraId="4B639CDB" w14:textId="06D75A76" w:rsidR="000142EA" w:rsidRPr="000142EA" w:rsidRDefault="000142EA" w:rsidP="000142EA">
      <w:pPr>
        <w:numPr>
          <w:ilvl w:val="0"/>
          <w:numId w:val="10"/>
        </w:numPr>
        <w:rPr>
          <w:rFonts w:ascii="Times New Roman" w:hAnsi="Times New Roman" w:cs="Times New Roman"/>
        </w:rPr>
      </w:pPr>
      <w:r w:rsidRPr="000142EA">
        <w:rPr>
          <w:rFonts w:ascii="Times New Roman" w:hAnsi="Times New Roman" w:cs="Times New Roman"/>
        </w:rPr>
        <w:t>Removable Dentures: Prosthetic devices that do not require surgery and carry no risk of ONJ.</w:t>
      </w:r>
    </w:p>
    <w:p w14:paraId="47854C4F" w14:textId="77777777" w:rsidR="000142EA" w:rsidRPr="000142EA" w:rsidRDefault="000142EA" w:rsidP="000142EA">
      <w:pPr>
        <w:numPr>
          <w:ilvl w:val="0"/>
          <w:numId w:val="10"/>
        </w:numPr>
        <w:rPr>
          <w:rFonts w:ascii="Times New Roman" w:hAnsi="Times New Roman" w:cs="Times New Roman"/>
        </w:rPr>
      </w:pPr>
      <w:r w:rsidRPr="000142EA">
        <w:rPr>
          <w:rFonts w:ascii="Times New Roman" w:hAnsi="Times New Roman" w:cs="Times New Roman"/>
        </w:rPr>
        <w:t>Fixed Bridges: Supported by adjacent teeth, these do not involve direct placement into the jawbone.</w:t>
      </w:r>
    </w:p>
    <w:p w14:paraId="5FCD5454" w14:textId="77777777" w:rsidR="000142EA" w:rsidRDefault="000142EA" w:rsidP="000142EA">
      <w:pPr>
        <w:numPr>
          <w:ilvl w:val="0"/>
          <w:numId w:val="10"/>
        </w:numPr>
        <w:rPr>
          <w:rFonts w:ascii="Times New Roman" w:hAnsi="Times New Roman" w:cs="Times New Roman"/>
        </w:rPr>
      </w:pPr>
      <w:r w:rsidRPr="000142EA">
        <w:rPr>
          <w:rFonts w:ascii="Times New Roman" w:hAnsi="Times New Roman" w:cs="Times New Roman"/>
        </w:rPr>
        <w:t>Delaying Surgery: Postponing the implant procedure until the risk of ONJ has been minimized, possibly by adjusting your medication in consultation with your healthcare provider.</w:t>
      </w:r>
    </w:p>
    <w:p w14:paraId="77313B4C" w14:textId="77777777" w:rsidR="000142EA" w:rsidRDefault="000142EA" w:rsidP="000142EA">
      <w:pPr>
        <w:rPr>
          <w:rFonts w:ascii="Times New Roman" w:hAnsi="Times New Roman" w:cs="Times New Roman"/>
        </w:rPr>
      </w:pPr>
    </w:p>
    <w:p w14:paraId="4C5E914D" w14:textId="77777777" w:rsidR="00A7501C" w:rsidRDefault="00A7501C" w:rsidP="000142EA">
      <w:pPr>
        <w:rPr>
          <w:rFonts w:ascii="Times New Roman" w:hAnsi="Times New Roman" w:cs="Times New Roman"/>
        </w:rPr>
      </w:pPr>
    </w:p>
    <w:p w14:paraId="32DB5B0A" w14:textId="5595A40F" w:rsidR="00A7501C" w:rsidRDefault="00A7501C" w:rsidP="000946FF">
      <w:pPr>
        <w:ind w:right="-1440"/>
        <w:rPr>
          <w:rFonts w:ascii="Times New Roman" w:hAnsi="Times New Roman" w:cs="Times New Roman"/>
          <w:b/>
          <w:bCs/>
          <w:sz w:val="30"/>
          <w:szCs w:val="30"/>
        </w:rPr>
      </w:pPr>
    </w:p>
    <w:p w14:paraId="7CA16F8A" w14:textId="55DBC817" w:rsidR="000946FF" w:rsidRPr="008B4987" w:rsidRDefault="000946FF" w:rsidP="00C430B4">
      <w:pPr>
        <w:ind w:right="-1440" w:hanging="540"/>
        <w:rPr>
          <w:rFonts w:ascii="Times New Roman" w:hAnsi="Times New Roman" w:cs="Times New Roman"/>
          <w:b/>
          <w:bCs/>
          <w:sz w:val="32"/>
          <w:szCs w:val="32"/>
        </w:rPr>
      </w:pPr>
      <w:r>
        <w:rPr>
          <w:rFonts w:ascii="Times New Roman" w:hAnsi="Times New Roman" w:cs="Times New Roman"/>
          <w:b/>
          <w:bCs/>
          <w:sz w:val="30"/>
          <w:szCs w:val="30"/>
        </w:rPr>
        <w:lastRenderedPageBreak/>
        <w:t xml:space="preserve"> </w:t>
      </w:r>
      <w:r w:rsidR="00C430B4">
        <w:rPr>
          <w:noProof/>
        </w:rPr>
        <w:drawing>
          <wp:inline distT="0" distB="0" distL="0" distR="0" wp14:anchorId="7003F4F0" wp14:editId="6B97F132">
            <wp:extent cx="798881" cy="380244"/>
            <wp:effectExtent l="0" t="0" r="0" b="1270"/>
            <wp:docPr id="136498528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45800" name="Picture 2" descr="A logo for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8259" cy="441824"/>
                    </a:xfrm>
                    <a:prstGeom prst="rect">
                      <a:avLst/>
                    </a:prstGeom>
                  </pic:spPr>
                </pic:pic>
              </a:graphicData>
            </a:graphic>
          </wp:inline>
        </w:drawing>
      </w:r>
      <w:r w:rsidR="00C430B4">
        <w:rPr>
          <w:rFonts w:ascii="Times New Roman" w:hAnsi="Times New Roman" w:cs="Times New Roman"/>
          <w:b/>
          <w:bCs/>
          <w:sz w:val="30"/>
          <w:szCs w:val="30"/>
        </w:rPr>
        <w:t xml:space="preserve"> </w:t>
      </w:r>
      <w:r w:rsidRPr="000142EA">
        <w:rPr>
          <w:rFonts w:ascii="Times New Roman" w:hAnsi="Times New Roman" w:cs="Times New Roman"/>
          <w:b/>
          <w:bCs/>
          <w:sz w:val="30"/>
          <w:szCs w:val="30"/>
        </w:rPr>
        <w:t>Biologic/Monoclonal Antibody Medications Informed Consent Form</w:t>
      </w:r>
      <w:r>
        <w:rPr>
          <w:rFonts w:ascii="Times New Roman" w:hAnsi="Times New Roman" w:cs="Times New Roman"/>
          <w:b/>
          <w:bCs/>
          <w:sz w:val="30"/>
          <w:szCs w:val="30"/>
        </w:rPr>
        <w:t xml:space="preserve"> (cont.)</w:t>
      </w:r>
      <w:r w:rsidRPr="000142EA">
        <w:rPr>
          <w:rFonts w:ascii="Times New Roman" w:hAnsi="Times New Roman" w:cs="Times New Roman"/>
          <w:b/>
          <w:bCs/>
          <w:sz w:val="28"/>
          <w:szCs w:val="28"/>
        </w:rPr>
        <w:t xml:space="preserve"> </w:t>
      </w:r>
    </w:p>
    <w:p w14:paraId="4B240FE9" w14:textId="77777777" w:rsidR="000142EA" w:rsidRPr="00662CCB" w:rsidRDefault="000142EA" w:rsidP="000142EA">
      <w:pPr>
        <w:rPr>
          <w:rFonts w:ascii="Times New Roman" w:hAnsi="Times New Roman" w:cs="Times New Roman"/>
          <w:b/>
          <w:bCs/>
        </w:rPr>
      </w:pPr>
    </w:p>
    <w:p w14:paraId="63290E5A" w14:textId="494558C0" w:rsidR="000142EA" w:rsidRPr="000142EA" w:rsidRDefault="000142EA" w:rsidP="00662CCB">
      <w:pPr>
        <w:pStyle w:val="ListParagraph"/>
        <w:numPr>
          <w:ilvl w:val="0"/>
          <w:numId w:val="8"/>
        </w:numPr>
        <w:rPr>
          <w:rFonts w:ascii="Times New Roman" w:hAnsi="Times New Roman" w:cs="Times New Roman"/>
        </w:rPr>
      </w:pPr>
      <w:r w:rsidRPr="00662CCB">
        <w:rPr>
          <w:rFonts w:ascii="Times New Roman" w:hAnsi="Times New Roman" w:cs="Times New Roman"/>
          <w:b/>
          <w:bCs/>
        </w:rPr>
        <w:t>Consultation</w:t>
      </w:r>
      <w:r w:rsidRPr="000142EA">
        <w:rPr>
          <w:rFonts w:ascii="Times New Roman" w:hAnsi="Times New Roman" w:cs="Times New Roman"/>
          <w:b/>
          <w:bCs/>
        </w:rPr>
        <w:t xml:space="preserve"> with Your Healthcare Provider</w:t>
      </w:r>
    </w:p>
    <w:p w14:paraId="2CA05727" w14:textId="1C3F4CC4" w:rsidR="000946FF" w:rsidRPr="000946FF" w:rsidRDefault="000142EA" w:rsidP="000946FF">
      <w:pPr>
        <w:rPr>
          <w:rFonts w:ascii="Times New Roman" w:hAnsi="Times New Roman" w:cs="Times New Roman"/>
        </w:rPr>
      </w:pPr>
      <w:r w:rsidRPr="000142EA">
        <w:rPr>
          <w:rFonts w:ascii="Times New Roman" w:hAnsi="Times New Roman" w:cs="Times New Roman"/>
        </w:rPr>
        <w:t xml:space="preserve">Before proceeding with dental implant surgery, it is essential to consult with the healthcare provider who manages your biologic or monoclonal antibody therapy. </w:t>
      </w:r>
      <w:r w:rsidR="000946FF">
        <w:rPr>
          <w:rFonts w:ascii="Times New Roman" w:hAnsi="Times New Roman" w:cs="Times New Roman"/>
        </w:rPr>
        <w:t xml:space="preserve">In some clinical situations, your physician may </w:t>
      </w:r>
      <w:r w:rsidR="000946FF" w:rsidRPr="000142EA">
        <w:rPr>
          <w:rFonts w:ascii="Times New Roman" w:hAnsi="Times New Roman" w:cs="Times New Roman"/>
        </w:rPr>
        <w:t>adjust</w:t>
      </w:r>
      <w:r w:rsidRPr="000142EA">
        <w:rPr>
          <w:rFonts w:ascii="Times New Roman" w:hAnsi="Times New Roman" w:cs="Times New Roman"/>
        </w:rPr>
        <w:t xml:space="preserve"> your medication regimen to minimize risks</w:t>
      </w:r>
      <w:r w:rsidR="000946FF">
        <w:rPr>
          <w:rFonts w:ascii="Times New Roman" w:hAnsi="Times New Roman" w:cs="Times New Roman"/>
        </w:rPr>
        <w:t xml:space="preserve"> by </w:t>
      </w:r>
      <w:r w:rsidRPr="000142EA">
        <w:rPr>
          <w:rFonts w:ascii="Times New Roman" w:hAnsi="Times New Roman" w:cs="Times New Roman"/>
        </w:rPr>
        <w:t>temporarily discontinuing the medication, altering the dosage, or other measures.</w:t>
      </w:r>
      <w:r w:rsidR="000946FF">
        <w:rPr>
          <w:rFonts w:ascii="Times New Roman" w:hAnsi="Times New Roman" w:cs="Times New Roman"/>
        </w:rPr>
        <w:t xml:space="preserve"> However, NEVER alter your medication protocol unless instructed by your physician. </w:t>
      </w:r>
    </w:p>
    <w:p w14:paraId="3F00ACFC" w14:textId="35C0483F" w:rsidR="000142EA" w:rsidRPr="00662CCB" w:rsidRDefault="00662CCB" w:rsidP="000946FF">
      <w:pPr>
        <w:ind w:firstLine="270"/>
        <w:rPr>
          <w:rFonts w:ascii="Times New Roman" w:hAnsi="Times New Roman" w:cs="Times New Roman"/>
          <w:b/>
          <w:bCs/>
        </w:rPr>
      </w:pPr>
      <w:r w:rsidRPr="00662CCB">
        <w:rPr>
          <w:rFonts w:ascii="Times New Roman" w:hAnsi="Times New Roman" w:cs="Times New Roman"/>
          <w:b/>
          <w:bCs/>
        </w:rPr>
        <w:t>4</w:t>
      </w:r>
      <w:r w:rsidR="000142EA" w:rsidRPr="00662CCB">
        <w:rPr>
          <w:rFonts w:ascii="Times New Roman" w:hAnsi="Times New Roman" w:cs="Times New Roman"/>
          <w:b/>
          <w:bCs/>
        </w:rPr>
        <w:t>. Your Responsibilities</w:t>
      </w:r>
    </w:p>
    <w:p w14:paraId="17F90DB3" w14:textId="77777777" w:rsidR="000142EA" w:rsidRPr="000142EA" w:rsidRDefault="000142EA" w:rsidP="000142EA">
      <w:pPr>
        <w:numPr>
          <w:ilvl w:val="0"/>
          <w:numId w:val="15"/>
        </w:numPr>
        <w:rPr>
          <w:rFonts w:ascii="Times New Roman" w:hAnsi="Times New Roman" w:cs="Times New Roman"/>
        </w:rPr>
      </w:pPr>
      <w:r w:rsidRPr="000142EA">
        <w:rPr>
          <w:rFonts w:ascii="Times New Roman" w:hAnsi="Times New Roman" w:cs="Times New Roman"/>
        </w:rPr>
        <w:t>Preoperative: You agree to follow preoperative instructions, including consulting with your healthcare provider regarding your medication regimen.</w:t>
      </w:r>
    </w:p>
    <w:p w14:paraId="488F50D0" w14:textId="77777777" w:rsidR="000142EA" w:rsidRPr="000142EA" w:rsidRDefault="000142EA" w:rsidP="000142EA">
      <w:pPr>
        <w:numPr>
          <w:ilvl w:val="0"/>
          <w:numId w:val="15"/>
        </w:numPr>
        <w:rPr>
          <w:rFonts w:ascii="Times New Roman" w:hAnsi="Times New Roman" w:cs="Times New Roman"/>
        </w:rPr>
      </w:pPr>
      <w:r w:rsidRPr="000142EA">
        <w:rPr>
          <w:rFonts w:ascii="Times New Roman" w:hAnsi="Times New Roman" w:cs="Times New Roman"/>
        </w:rPr>
        <w:t>Postoperative: You commit to adhering to all postoperative care instructions, including attending all follow-up visits.</w:t>
      </w:r>
    </w:p>
    <w:p w14:paraId="4384B296" w14:textId="3FA8EDD4" w:rsidR="00B7210D" w:rsidRPr="000946FF" w:rsidRDefault="000142EA" w:rsidP="000946FF">
      <w:pPr>
        <w:numPr>
          <w:ilvl w:val="0"/>
          <w:numId w:val="15"/>
        </w:numPr>
        <w:rPr>
          <w:rFonts w:ascii="Times New Roman" w:hAnsi="Times New Roman" w:cs="Times New Roman"/>
        </w:rPr>
      </w:pPr>
      <w:r w:rsidRPr="000142EA">
        <w:rPr>
          <w:rFonts w:ascii="Times New Roman" w:hAnsi="Times New Roman" w:cs="Times New Roman"/>
        </w:rPr>
        <w:t xml:space="preserve">Disclosure: You must inform </w:t>
      </w:r>
      <w:r w:rsidR="000946FF">
        <w:rPr>
          <w:rFonts w:ascii="Times New Roman" w:hAnsi="Times New Roman" w:cs="Times New Roman"/>
        </w:rPr>
        <w:t>our office</w:t>
      </w:r>
      <w:r w:rsidRPr="000142EA">
        <w:rPr>
          <w:rFonts w:ascii="Times New Roman" w:hAnsi="Times New Roman" w:cs="Times New Roman"/>
        </w:rPr>
        <w:t xml:space="preserve"> of any changes in your medication, health status, or any new symptoms.</w:t>
      </w:r>
    </w:p>
    <w:p w14:paraId="4D1D909B" w14:textId="1D864F1C" w:rsidR="006319A6" w:rsidRPr="00662CCB" w:rsidRDefault="00662CCB" w:rsidP="00662CCB">
      <w:pPr>
        <w:ind w:left="270"/>
        <w:rPr>
          <w:rFonts w:ascii="Times New Roman" w:hAnsi="Times New Roman" w:cs="Times New Roman"/>
        </w:rPr>
      </w:pPr>
      <w:r>
        <w:rPr>
          <w:rFonts w:ascii="Times New Roman" w:hAnsi="Times New Roman" w:cs="Times New Roman"/>
          <w:b/>
          <w:bCs/>
        </w:rPr>
        <w:t>5.</w:t>
      </w:r>
      <w:r>
        <w:rPr>
          <w:rFonts w:ascii="Times New Roman" w:hAnsi="Times New Roman" w:cs="Times New Roman"/>
          <w:b/>
          <w:bCs/>
        </w:rPr>
        <w:tab/>
      </w:r>
      <w:r w:rsidR="006319A6" w:rsidRPr="00662CCB">
        <w:rPr>
          <w:rFonts w:ascii="Times New Roman" w:hAnsi="Times New Roman" w:cs="Times New Roman"/>
          <w:b/>
          <w:bCs/>
        </w:rPr>
        <w:t>Acknowledgment of Understanding</w:t>
      </w:r>
      <w:r w:rsidR="006319A6" w:rsidRPr="00662CCB">
        <w:rPr>
          <w:rFonts w:ascii="Times New Roman" w:hAnsi="Times New Roman" w:cs="Times New Roman"/>
        </w:rPr>
        <w:br/>
        <w:t>By signing this form, you acknowledge that:</w:t>
      </w:r>
    </w:p>
    <w:p w14:paraId="02416FFE" w14:textId="5741214E" w:rsidR="006319A6" w:rsidRPr="008B4987" w:rsidRDefault="00CB7687" w:rsidP="006319A6">
      <w:pPr>
        <w:numPr>
          <w:ilvl w:val="0"/>
          <w:numId w:val="3"/>
        </w:numPr>
        <w:rPr>
          <w:rFonts w:ascii="Times New Roman" w:hAnsi="Times New Roman" w:cs="Times New Roman"/>
        </w:rPr>
      </w:pPr>
      <w:r>
        <w:rPr>
          <w:rFonts w:ascii="Times New Roman" w:hAnsi="Times New Roman" w:cs="Times New Roman"/>
        </w:rPr>
        <w:t>I</w:t>
      </w:r>
      <w:r w:rsidR="006319A6" w:rsidRPr="008B4987">
        <w:rPr>
          <w:rFonts w:ascii="Times New Roman" w:hAnsi="Times New Roman" w:cs="Times New Roman"/>
        </w:rPr>
        <w:t xml:space="preserve"> have been informed of the specific risks </w:t>
      </w:r>
      <w:r w:rsidR="001F38E5" w:rsidRPr="008B4987">
        <w:rPr>
          <w:rFonts w:ascii="Times New Roman" w:hAnsi="Times New Roman" w:cs="Times New Roman"/>
        </w:rPr>
        <w:t>th</w:t>
      </w:r>
      <w:r w:rsidR="001F38E5">
        <w:rPr>
          <w:rFonts w:ascii="Times New Roman" w:hAnsi="Times New Roman" w:cs="Times New Roman"/>
        </w:rPr>
        <w:t>ese medications</w:t>
      </w:r>
      <w:r w:rsidR="000946FF">
        <w:rPr>
          <w:rFonts w:ascii="Times New Roman" w:hAnsi="Times New Roman" w:cs="Times New Roman"/>
        </w:rPr>
        <w:t xml:space="preserve"> </w:t>
      </w:r>
      <w:r w:rsidR="006319A6" w:rsidRPr="008B4987">
        <w:rPr>
          <w:rFonts w:ascii="Times New Roman" w:hAnsi="Times New Roman" w:cs="Times New Roman"/>
        </w:rPr>
        <w:t>pose to the success of dental implant surgery.</w:t>
      </w:r>
    </w:p>
    <w:p w14:paraId="67EB976F" w14:textId="7E931DE1" w:rsidR="006319A6" w:rsidRPr="008B4987" w:rsidRDefault="00CB7687" w:rsidP="006319A6">
      <w:pPr>
        <w:numPr>
          <w:ilvl w:val="0"/>
          <w:numId w:val="3"/>
        </w:numPr>
        <w:rPr>
          <w:rFonts w:ascii="Times New Roman" w:hAnsi="Times New Roman" w:cs="Times New Roman"/>
        </w:rPr>
      </w:pPr>
      <w:r>
        <w:rPr>
          <w:rFonts w:ascii="Times New Roman" w:hAnsi="Times New Roman" w:cs="Times New Roman"/>
        </w:rPr>
        <w:t>I</w:t>
      </w:r>
      <w:r w:rsidR="006319A6" w:rsidRPr="008B4987">
        <w:rPr>
          <w:rFonts w:ascii="Times New Roman" w:hAnsi="Times New Roman" w:cs="Times New Roman"/>
        </w:rPr>
        <w:t xml:space="preserve"> have had the opportunity to ask questions about the procedure, the risks, benefits, and alternative treatments, and all your questions have been answered to your satisfaction.</w:t>
      </w:r>
    </w:p>
    <w:p w14:paraId="541D7762" w14:textId="7F393BD2" w:rsidR="006319A6" w:rsidRPr="008B4987" w:rsidRDefault="00CB7687" w:rsidP="006319A6">
      <w:pPr>
        <w:numPr>
          <w:ilvl w:val="0"/>
          <w:numId w:val="3"/>
        </w:numPr>
        <w:ind w:right="-360"/>
        <w:rPr>
          <w:rFonts w:ascii="Times New Roman" w:hAnsi="Times New Roman" w:cs="Times New Roman"/>
        </w:rPr>
      </w:pPr>
      <w:r>
        <w:rPr>
          <w:rFonts w:ascii="Times New Roman" w:hAnsi="Times New Roman" w:cs="Times New Roman"/>
        </w:rPr>
        <w:t>I</w:t>
      </w:r>
      <w:r w:rsidR="006319A6" w:rsidRPr="008B4987">
        <w:rPr>
          <w:rFonts w:ascii="Times New Roman" w:hAnsi="Times New Roman" w:cs="Times New Roman"/>
        </w:rPr>
        <w:t xml:space="preserve"> understand that despite the best efforts of the dental team, complications related to </w:t>
      </w:r>
      <w:r w:rsidR="001F38E5">
        <w:rPr>
          <w:rFonts w:ascii="Times New Roman" w:hAnsi="Times New Roman" w:cs="Times New Roman"/>
        </w:rPr>
        <w:t>these medications</w:t>
      </w:r>
      <w:r w:rsidR="006319A6" w:rsidRPr="008B4987">
        <w:rPr>
          <w:rFonts w:ascii="Times New Roman" w:hAnsi="Times New Roman" w:cs="Times New Roman"/>
        </w:rPr>
        <w:t xml:space="preserve"> may still occur, and there is no guarantee of a successful outcome.</w:t>
      </w:r>
    </w:p>
    <w:p w14:paraId="3192BEC9" w14:textId="07330C3A" w:rsidR="006319A6" w:rsidRPr="00CB7687" w:rsidRDefault="00CB7687" w:rsidP="006319A6">
      <w:pPr>
        <w:rPr>
          <w:rFonts w:ascii="Times New Roman" w:hAnsi="Times New Roman" w:cs="Times New Roman"/>
          <w:b/>
          <w:bCs/>
        </w:rPr>
      </w:pPr>
      <w:r>
        <w:rPr>
          <w:rFonts w:ascii="Times New Roman" w:hAnsi="Times New Roman" w:cs="Times New Roman"/>
          <w:b/>
          <w:bCs/>
        </w:rPr>
        <w:t>6</w:t>
      </w:r>
      <w:r w:rsidR="006319A6" w:rsidRPr="00CB7687">
        <w:rPr>
          <w:rFonts w:ascii="Times New Roman" w:hAnsi="Times New Roman" w:cs="Times New Roman"/>
          <w:b/>
          <w:bCs/>
        </w:rPr>
        <w:t xml:space="preserve">. </w:t>
      </w:r>
      <w:r>
        <w:rPr>
          <w:rFonts w:ascii="Times New Roman" w:hAnsi="Times New Roman" w:cs="Times New Roman"/>
          <w:b/>
          <w:bCs/>
        </w:rPr>
        <w:t xml:space="preserve"> </w:t>
      </w:r>
      <w:r w:rsidR="006319A6" w:rsidRPr="00CB7687">
        <w:rPr>
          <w:rFonts w:ascii="Times New Roman" w:hAnsi="Times New Roman" w:cs="Times New Roman"/>
          <w:b/>
          <w:bCs/>
        </w:rPr>
        <w:t>Financial Considerations</w:t>
      </w:r>
    </w:p>
    <w:p w14:paraId="7BF7F294" w14:textId="732F158D" w:rsidR="006319A6" w:rsidRPr="00CB7687" w:rsidRDefault="006319A6" w:rsidP="006319A6">
      <w:pPr>
        <w:numPr>
          <w:ilvl w:val="0"/>
          <w:numId w:val="6"/>
        </w:numPr>
        <w:rPr>
          <w:rFonts w:ascii="Times New Roman" w:hAnsi="Times New Roman" w:cs="Times New Roman"/>
        </w:rPr>
      </w:pPr>
      <w:r w:rsidRPr="00CB7687">
        <w:rPr>
          <w:rFonts w:ascii="Times New Roman" w:hAnsi="Times New Roman" w:cs="Times New Roman"/>
        </w:rPr>
        <w:t xml:space="preserve">Costs of Additional Treatments: If complications arise </w:t>
      </w:r>
      <w:r w:rsidR="001F38E5">
        <w:rPr>
          <w:rFonts w:ascii="Times New Roman" w:hAnsi="Times New Roman" w:cs="Times New Roman"/>
        </w:rPr>
        <w:t>that are specific to these medications</w:t>
      </w:r>
      <w:r w:rsidRPr="00CB7687">
        <w:rPr>
          <w:rFonts w:ascii="Times New Roman" w:hAnsi="Times New Roman" w:cs="Times New Roman"/>
        </w:rPr>
        <w:t>, additional treatments or surgeries may be necessary. These treatments may incur additional costs, which will be your responsibility.</w:t>
      </w:r>
    </w:p>
    <w:p w14:paraId="722204DC" w14:textId="48116D1F" w:rsidR="006319A6" w:rsidRPr="008B4987" w:rsidRDefault="006319A6" w:rsidP="006319A6">
      <w:pPr>
        <w:rPr>
          <w:rFonts w:ascii="Times New Roman" w:hAnsi="Times New Roman" w:cs="Times New Roman"/>
        </w:rPr>
      </w:pPr>
      <w:r w:rsidRPr="00CB7687">
        <w:rPr>
          <w:rFonts w:ascii="Times New Roman" w:hAnsi="Times New Roman" w:cs="Times New Roman"/>
          <w:b/>
          <w:bCs/>
        </w:rPr>
        <w:t xml:space="preserve">7. </w:t>
      </w:r>
      <w:r w:rsidR="00CB7687">
        <w:rPr>
          <w:rFonts w:ascii="Times New Roman" w:hAnsi="Times New Roman" w:cs="Times New Roman"/>
          <w:b/>
          <w:bCs/>
        </w:rPr>
        <w:t xml:space="preserve"> </w:t>
      </w:r>
      <w:r w:rsidRPr="00CB7687">
        <w:rPr>
          <w:rFonts w:ascii="Times New Roman" w:hAnsi="Times New Roman" w:cs="Times New Roman"/>
          <w:b/>
          <w:bCs/>
        </w:rPr>
        <w:t>Consent to Proceed:</w:t>
      </w:r>
      <w:r w:rsidRPr="008B4987">
        <w:rPr>
          <w:rFonts w:ascii="Times New Roman" w:hAnsi="Times New Roman" w:cs="Times New Roman"/>
        </w:rPr>
        <w:t xml:space="preserve">  I acknowledge that I understand the risks, benefits, and alternatives, and I accept the potential outcomes associated with </w:t>
      </w:r>
      <w:r w:rsidR="001F38E5">
        <w:rPr>
          <w:rFonts w:ascii="Times New Roman" w:hAnsi="Times New Roman" w:cs="Times New Roman"/>
        </w:rPr>
        <w:t>use of these medications</w:t>
      </w:r>
      <w:r w:rsidRPr="008B4987">
        <w:rPr>
          <w:rFonts w:ascii="Times New Roman" w:hAnsi="Times New Roman" w:cs="Times New Roman"/>
        </w:rPr>
        <w:t>.</w:t>
      </w:r>
    </w:p>
    <w:p w14:paraId="61BDFC9E" w14:textId="77777777" w:rsidR="00CB7687" w:rsidRDefault="00CB7687" w:rsidP="006319A6">
      <w:pPr>
        <w:rPr>
          <w:rFonts w:ascii="Times New Roman" w:hAnsi="Times New Roman" w:cs="Times New Roman"/>
        </w:rPr>
      </w:pPr>
    </w:p>
    <w:p w14:paraId="6A76277E" w14:textId="77777777" w:rsidR="00CB7687" w:rsidRDefault="006319A6" w:rsidP="006319A6">
      <w:pPr>
        <w:rPr>
          <w:rFonts w:ascii="Times New Roman" w:hAnsi="Times New Roman" w:cs="Times New Roman"/>
        </w:rPr>
      </w:pPr>
      <w:r w:rsidRPr="008B4987">
        <w:rPr>
          <w:rFonts w:ascii="Times New Roman" w:hAnsi="Times New Roman" w:cs="Times New Roman"/>
        </w:rPr>
        <w:t>Patient Signature: _____________________________ Date: ___________________________</w:t>
      </w:r>
    </w:p>
    <w:p w14:paraId="1780F540" w14:textId="77777777" w:rsidR="00CB7687" w:rsidRDefault="006319A6" w:rsidP="006319A6">
      <w:pPr>
        <w:rPr>
          <w:rFonts w:ascii="Times New Roman" w:hAnsi="Times New Roman" w:cs="Times New Roman"/>
        </w:rPr>
      </w:pPr>
      <w:r w:rsidRPr="008B4987">
        <w:rPr>
          <w:rFonts w:ascii="Times New Roman" w:hAnsi="Times New Roman" w:cs="Times New Roman"/>
        </w:rPr>
        <w:br/>
        <w:t>Witness Signature: ____________________________ Date: ___________________________</w:t>
      </w:r>
    </w:p>
    <w:p w14:paraId="1E216349" w14:textId="51D5F0BA" w:rsidR="006319A6" w:rsidRPr="008B4987" w:rsidRDefault="006319A6" w:rsidP="006319A6">
      <w:pPr>
        <w:rPr>
          <w:rFonts w:ascii="Times New Roman" w:hAnsi="Times New Roman" w:cs="Times New Roman"/>
        </w:rPr>
      </w:pPr>
      <w:r w:rsidRPr="008B4987">
        <w:rPr>
          <w:rFonts w:ascii="Times New Roman" w:hAnsi="Times New Roman" w:cs="Times New Roman"/>
        </w:rPr>
        <w:br/>
        <w:t>Clinician Signature: ___________________________ Date: ___________________________</w:t>
      </w:r>
    </w:p>
    <w:p w14:paraId="01EAA8A3" w14:textId="77777777" w:rsidR="006319A6" w:rsidRDefault="006319A6" w:rsidP="006319A6">
      <w:pPr>
        <w:rPr>
          <w:rFonts w:ascii="Times New Roman" w:hAnsi="Times New Roman" w:cs="Times New Roman"/>
        </w:rPr>
      </w:pPr>
    </w:p>
    <w:p w14:paraId="382AB00A" w14:textId="77777777" w:rsidR="00CB7687" w:rsidRDefault="00CB7687" w:rsidP="006319A6">
      <w:pPr>
        <w:rPr>
          <w:rFonts w:ascii="Times New Roman" w:hAnsi="Times New Roman" w:cs="Times New Roman"/>
        </w:rPr>
      </w:pPr>
    </w:p>
    <w:p w14:paraId="7F6108B8" w14:textId="77777777" w:rsidR="00CB7687" w:rsidRDefault="00CB7687" w:rsidP="006319A6">
      <w:pPr>
        <w:rPr>
          <w:rFonts w:ascii="Times New Roman" w:hAnsi="Times New Roman" w:cs="Times New Roman"/>
        </w:rPr>
      </w:pPr>
    </w:p>
    <w:p w14:paraId="1B6ABBE8" w14:textId="77777777" w:rsidR="00CB7687" w:rsidRDefault="00CB7687" w:rsidP="006319A6">
      <w:pPr>
        <w:rPr>
          <w:rFonts w:ascii="Times New Roman" w:hAnsi="Times New Roman" w:cs="Times New Roman"/>
        </w:rPr>
      </w:pPr>
    </w:p>
    <w:p w14:paraId="60E4FB84" w14:textId="77777777" w:rsidR="00CB7687" w:rsidRPr="008B4987" w:rsidRDefault="00CB7687" w:rsidP="006319A6">
      <w:pPr>
        <w:rPr>
          <w:rFonts w:ascii="Times New Roman" w:hAnsi="Times New Roman" w:cs="Times New Roman"/>
        </w:rPr>
      </w:pPr>
    </w:p>
    <w:p w14:paraId="10008510" w14:textId="77777777" w:rsidR="006319A6" w:rsidRDefault="006319A6"/>
    <w:sectPr w:rsidR="006319A6" w:rsidSect="00A7501C">
      <w:pgSz w:w="12240" w:h="15840"/>
      <w:pgMar w:top="468" w:right="810" w:bottom="423"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EF5"/>
    <w:multiLevelType w:val="multilevel"/>
    <w:tmpl w:val="5ADA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C2E2E"/>
    <w:multiLevelType w:val="multilevel"/>
    <w:tmpl w:val="BA4E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D128D"/>
    <w:multiLevelType w:val="multilevel"/>
    <w:tmpl w:val="CC84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F4BDB"/>
    <w:multiLevelType w:val="multilevel"/>
    <w:tmpl w:val="B8B6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55EBE"/>
    <w:multiLevelType w:val="multilevel"/>
    <w:tmpl w:val="D5D2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A57C2"/>
    <w:multiLevelType w:val="multilevel"/>
    <w:tmpl w:val="DBE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22044"/>
    <w:multiLevelType w:val="multilevel"/>
    <w:tmpl w:val="FF92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63190"/>
    <w:multiLevelType w:val="multilevel"/>
    <w:tmpl w:val="40DC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B6DBD"/>
    <w:multiLevelType w:val="multilevel"/>
    <w:tmpl w:val="8722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A02A86"/>
    <w:multiLevelType w:val="multilevel"/>
    <w:tmpl w:val="12F8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771FB5"/>
    <w:multiLevelType w:val="multilevel"/>
    <w:tmpl w:val="335C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02FF5"/>
    <w:multiLevelType w:val="multilevel"/>
    <w:tmpl w:val="FEFE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B64C4"/>
    <w:multiLevelType w:val="multilevel"/>
    <w:tmpl w:val="1C90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106BC7"/>
    <w:multiLevelType w:val="multilevel"/>
    <w:tmpl w:val="F5E8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C5510"/>
    <w:multiLevelType w:val="multilevel"/>
    <w:tmpl w:val="195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C009C2"/>
    <w:multiLevelType w:val="multilevel"/>
    <w:tmpl w:val="27EA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656071"/>
    <w:multiLevelType w:val="hybridMultilevel"/>
    <w:tmpl w:val="4D9839FA"/>
    <w:lvl w:ilvl="0" w:tplc="B6DCA8AA">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464266">
    <w:abstractNumId w:val="6"/>
  </w:num>
  <w:num w:numId="2" w16cid:durableId="101263506">
    <w:abstractNumId w:val="3"/>
  </w:num>
  <w:num w:numId="3" w16cid:durableId="2086485587">
    <w:abstractNumId w:val="7"/>
  </w:num>
  <w:num w:numId="4" w16cid:durableId="1864198528">
    <w:abstractNumId w:val="9"/>
  </w:num>
  <w:num w:numId="5" w16cid:durableId="59401302">
    <w:abstractNumId w:val="10"/>
  </w:num>
  <w:num w:numId="6" w16cid:durableId="821577795">
    <w:abstractNumId w:val="15"/>
  </w:num>
  <w:num w:numId="7" w16cid:durableId="1293635642">
    <w:abstractNumId w:val="1"/>
  </w:num>
  <w:num w:numId="8" w16cid:durableId="1244726946">
    <w:abstractNumId w:val="16"/>
  </w:num>
  <w:num w:numId="9" w16cid:durableId="1394620121">
    <w:abstractNumId w:val="4"/>
  </w:num>
  <w:num w:numId="10" w16cid:durableId="1944453712">
    <w:abstractNumId w:val="12"/>
  </w:num>
  <w:num w:numId="11" w16cid:durableId="431752086">
    <w:abstractNumId w:val="13"/>
  </w:num>
  <w:num w:numId="12" w16cid:durableId="1067918882">
    <w:abstractNumId w:val="8"/>
  </w:num>
  <w:num w:numId="13" w16cid:durableId="1103719523">
    <w:abstractNumId w:val="5"/>
  </w:num>
  <w:num w:numId="14" w16cid:durableId="1484082187">
    <w:abstractNumId w:val="11"/>
  </w:num>
  <w:num w:numId="15" w16cid:durableId="1854104862">
    <w:abstractNumId w:val="2"/>
  </w:num>
  <w:num w:numId="16" w16cid:durableId="1566798151">
    <w:abstractNumId w:val="0"/>
  </w:num>
  <w:num w:numId="17" w16cid:durableId="10306916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A6"/>
    <w:rsid w:val="000142EA"/>
    <w:rsid w:val="000946FF"/>
    <w:rsid w:val="001F38E5"/>
    <w:rsid w:val="00210494"/>
    <w:rsid w:val="003D2FD8"/>
    <w:rsid w:val="006319A6"/>
    <w:rsid w:val="00662CCB"/>
    <w:rsid w:val="008B4987"/>
    <w:rsid w:val="00A7501C"/>
    <w:rsid w:val="00B7210D"/>
    <w:rsid w:val="00C430B4"/>
    <w:rsid w:val="00CB7687"/>
    <w:rsid w:val="00CC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A70FB"/>
  <w15:chartTrackingRefBased/>
  <w15:docId w15:val="{B29F452E-F4F1-124E-99F5-1C8E5C4D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9A6"/>
  </w:style>
  <w:style w:type="paragraph" w:styleId="Heading1">
    <w:name w:val="heading 1"/>
    <w:basedOn w:val="Normal"/>
    <w:next w:val="Normal"/>
    <w:link w:val="Heading1Char"/>
    <w:uiPriority w:val="9"/>
    <w:qFormat/>
    <w:rsid w:val="006319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9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9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9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9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9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9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9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9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9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9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9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9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9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9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9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9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9A6"/>
    <w:rPr>
      <w:rFonts w:eastAsiaTheme="majorEastAsia" w:cstheme="majorBidi"/>
      <w:color w:val="272727" w:themeColor="text1" w:themeTint="D8"/>
    </w:rPr>
  </w:style>
  <w:style w:type="paragraph" w:styleId="Title">
    <w:name w:val="Title"/>
    <w:basedOn w:val="Normal"/>
    <w:next w:val="Normal"/>
    <w:link w:val="TitleChar"/>
    <w:uiPriority w:val="10"/>
    <w:qFormat/>
    <w:rsid w:val="00631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9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9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9A6"/>
    <w:pPr>
      <w:spacing w:before="160"/>
      <w:jc w:val="center"/>
    </w:pPr>
    <w:rPr>
      <w:i/>
      <w:iCs/>
      <w:color w:val="404040" w:themeColor="text1" w:themeTint="BF"/>
    </w:rPr>
  </w:style>
  <w:style w:type="character" w:customStyle="1" w:styleId="QuoteChar">
    <w:name w:val="Quote Char"/>
    <w:basedOn w:val="DefaultParagraphFont"/>
    <w:link w:val="Quote"/>
    <w:uiPriority w:val="29"/>
    <w:rsid w:val="006319A6"/>
    <w:rPr>
      <w:i/>
      <w:iCs/>
      <w:color w:val="404040" w:themeColor="text1" w:themeTint="BF"/>
    </w:rPr>
  </w:style>
  <w:style w:type="paragraph" w:styleId="ListParagraph">
    <w:name w:val="List Paragraph"/>
    <w:basedOn w:val="Normal"/>
    <w:uiPriority w:val="34"/>
    <w:qFormat/>
    <w:rsid w:val="006319A6"/>
    <w:pPr>
      <w:ind w:left="720"/>
      <w:contextualSpacing/>
    </w:pPr>
  </w:style>
  <w:style w:type="character" w:styleId="IntenseEmphasis">
    <w:name w:val="Intense Emphasis"/>
    <w:basedOn w:val="DefaultParagraphFont"/>
    <w:uiPriority w:val="21"/>
    <w:qFormat/>
    <w:rsid w:val="006319A6"/>
    <w:rPr>
      <w:i/>
      <w:iCs/>
      <w:color w:val="0F4761" w:themeColor="accent1" w:themeShade="BF"/>
    </w:rPr>
  </w:style>
  <w:style w:type="paragraph" w:styleId="IntenseQuote">
    <w:name w:val="Intense Quote"/>
    <w:basedOn w:val="Normal"/>
    <w:next w:val="Normal"/>
    <w:link w:val="IntenseQuoteChar"/>
    <w:uiPriority w:val="30"/>
    <w:qFormat/>
    <w:rsid w:val="006319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9A6"/>
    <w:rPr>
      <w:i/>
      <w:iCs/>
      <w:color w:val="0F4761" w:themeColor="accent1" w:themeShade="BF"/>
    </w:rPr>
  </w:style>
  <w:style w:type="character" w:styleId="IntenseReference">
    <w:name w:val="Intense Reference"/>
    <w:basedOn w:val="DefaultParagraphFont"/>
    <w:uiPriority w:val="32"/>
    <w:qFormat/>
    <w:rsid w:val="006319A6"/>
    <w:rPr>
      <w:b/>
      <w:bCs/>
      <w:smallCaps/>
      <w:color w:val="0F4761" w:themeColor="accent1" w:themeShade="BF"/>
      <w:spacing w:val="5"/>
    </w:rPr>
  </w:style>
  <w:style w:type="paragraph" w:customStyle="1" w:styleId="Default">
    <w:name w:val="Default"/>
    <w:rsid w:val="008B4987"/>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Resnik</dc:creator>
  <cp:keywords/>
  <dc:description/>
  <cp:lastModifiedBy>Randolph Resnik</cp:lastModifiedBy>
  <cp:revision>4</cp:revision>
  <dcterms:created xsi:type="dcterms:W3CDTF">2024-08-23T12:35:00Z</dcterms:created>
  <dcterms:modified xsi:type="dcterms:W3CDTF">2024-08-23T12:40:00Z</dcterms:modified>
</cp:coreProperties>
</file>